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F5C" w:rsidRDefault="000A6F5C">
      <w:pPr>
        <w:spacing w:after="20"/>
        <w:ind w:left="20"/>
        <w:jc w:val="both"/>
        <w:rPr>
          <w:b/>
          <w:bCs/>
          <w:sz w:val="28"/>
          <w:szCs w:val="28"/>
          <w:lang w:val="en-US"/>
        </w:rPr>
      </w:pPr>
      <w:bookmarkStart w:id="0" w:name="_Hlk158109955"/>
    </w:p>
    <w:p w:rsidR="000A6F5C" w:rsidRDefault="000A6F5C">
      <w:pPr>
        <w:spacing w:after="20"/>
        <w:ind w:left="20"/>
        <w:jc w:val="both"/>
        <w:rPr>
          <w:b/>
          <w:bCs/>
          <w:sz w:val="28"/>
          <w:szCs w:val="28"/>
          <w:lang w:val="en-US"/>
        </w:rPr>
      </w:pPr>
    </w:p>
    <w:p w:rsidR="00B34B53" w:rsidRDefault="00B34B53" w:rsidP="00B34B53">
      <w:pPr>
        <w:tabs>
          <w:tab w:val="left" w:pos="851"/>
        </w:tabs>
        <w:wordWrap w:val="0"/>
        <w:rPr>
          <w:b/>
          <w:bCs/>
          <w:sz w:val="28"/>
          <w:szCs w:val="28"/>
          <w:lang w:val="kk-KZ"/>
        </w:rPr>
      </w:pPr>
      <w:r>
        <w:rPr>
          <w:b/>
          <w:bCs/>
          <w:noProof/>
          <w:sz w:val="28"/>
          <w:szCs w:val="28"/>
        </w:rPr>
        <w:drawing>
          <wp:inline distT="0" distB="0" distL="114300" distR="114300">
            <wp:extent cx="2438400" cy="2185035"/>
            <wp:effectExtent l="0" t="0" r="0" b="5715"/>
            <wp:docPr id="1" name="Изображение 1" descr="ай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ай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18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  <w:lang w:val="kk-KZ"/>
        </w:rPr>
        <w:t xml:space="preserve">      </w:t>
      </w:r>
    </w:p>
    <w:p w:rsidR="000A6F5C" w:rsidRPr="004C5C61" w:rsidRDefault="00B34B53" w:rsidP="00B34B53">
      <w:pPr>
        <w:tabs>
          <w:tab w:val="left" w:pos="851"/>
        </w:tabs>
        <w:wordWrap w:val="0"/>
        <w:rPr>
          <w:color w:val="000000" w:themeColor="text1"/>
          <w:lang w:val="kk-KZ"/>
        </w:rPr>
      </w:pPr>
      <w:r w:rsidRPr="004C5C61">
        <w:rPr>
          <w:bCs/>
          <w:lang w:val="kk-KZ"/>
        </w:rPr>
        <w:t>КАЛИЕВА Айсулу Абдыбековна</w:t>
      </w:r>
      <w:r w:rsidRPr="004C5C61">
        <w:rPr>
          <w:color w:val="000000" w:themeColor="text1"/>
          <w:lang w:val="kk-KZ"/>
        </w:rPr>
        <w:t>,</w:t>
      </w:r>
    </w:p>
    <w:p w:rsidR="000A6F5C" w:rsidRPr="004C5C61" w:rsidRDefault="00B34B53" w:rsidP="00B34B53">
      <w:pPr>
        <w:tabs>
          <w:tab w:val="left" w:pos="851"/>
        </w:tabs>
        <w:wordWrap w:val="0"/>
        <w:rPr>
          <w:color w:val="000000" w:themeColor="text1"/>
          <w:lang w:val="kk-KZ"/>
        </w:rPr>
      </w:pPr>
      <w:r w:rsidRPr="004C5C61">
        <w:rPr>
          <w:color w:val="000000" w:themeColor="text1"/>
          <w:lang w:val="kk-KZ"/>
        </w:rPr>
        <w:t>№10 орта жалпы білім беретін мектебінің ағылшын тілі  пәні  мұғалімі.</w:t>
      </w:r>
    </w:p>
    <w:p w:rsidR="004C5C61" w:rsidRPr="004C5C61" w:rsidRDefault="004C5C61" w:rsidP="004C5C61">
      <w:pPr>
        <w:rPr>
          <w:color w:val="000000" w:themeColor="text1"/>
          <w:lang w:val="kk-KZ"/>
        </w:rPr>
      </w:pPr>
      <w:r w:rsidRPr="004C5C61">
        <w:rPr>
          <w:color w:val="000000" w:themeColor="text1"/>
          <w:lang w:val="kk-KZ"/>
        </w:rPr>
        <w:t>Алматы облысы, Талғар ауданы</w:t>
      </w:r>
    </w:p>
    <w:p w:rsidR="004C5C61" w:rsidRPr="00B34B53" w:rsidRDefault="004C5C61" w:rsidP="00B34B53">
      <w:pPr>
        <w:tabs>
          <w:tab w:val="left" w:pos="851"/>
        </w:tabs>
        <w:wordWrap w:val="0"/>
        <w:rPr>
          <w:i/>
          <w:color w:val="000000" w:themeColor="text1"/>
          <w:lang w:val="kk-KZ"/>
        </w:rPr>
      </w:pPr>
      <w:bookmarkStart w:id="1" w:name="_GoBack"/>
      <w:bookmarkEnd w:id="1"/>
    </w:p>
    <w:p w:rsidR="000A6F5C" w:rsidRDefault="000A6F5C">
      <w:pPr>
        <w:spacing w:after="20"/>
        <w:ind w:left="20"/>
        <w:jc w:val="both"/>
        <w:rPr>
          <w:b/>
          <w:bCs/>
          <w:sz w:val="28"/>
          <w:szCs w:val="28"/>
          <w:lang w:val="kk-KZ"/>
        </w:rPr>
      </w:pPr>
    </w:p>
    <w:p w:rsidR="000A6F5C" w:rsidRDefault="00B34B53" w:rsidP="00B34B53">
      <w:pPr>
        <w:spacing w:after="20"/>
        <w:ind w:left="20"/>
        <w:jc w:val="center"/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en-US"/>
        </w:rPr>
        <w:t>THE FUTURE OF FOOD</w:t>
      </w:r>
    </w:p>
    <w:tbl>
      <w:tblPr>
        <w:tblW w:w="10470" w:type="dxa"/>
        <w:tblInd w:w="-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7811"/>
      </w:tblGrid>
      <w:tr w:rsidR="000A6F5C" w:rsidRPr="004C5C61">
        <w:trPr>
          <w:trHeight w:val="38"/>
        </w:trPr>
        <w:tc>
          <w:tcPr>
            <w:tcW w:w="2659" w:type="dxa"/>
            <w:shd w:val="clear" w:color="auto" w:fill="auto"/>
          </w:tcPr>
          <w:p w:rsidR="000A6F5C" w:rsidRDefault="00B34B53">
            <w:pPr>
              <w:spacing w:after="20"/>
              <w:ind w:left="20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Learning objectives(s)</w:t>
            </w:r>
          </w:p>
          <w:p w:rsidR="000A6F5C" w:rsidRDefault="00B34B53">
            <w:pPr>
              <w:spacing w:after="20"/>
              <w:ind w:left="20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that this lesson is</w:t>
            </w:r>
          </w:p>
          <w:p w:rsidR="000A6F5C" w:rsidRDefault="00B34B53">
            <w:pPr>
              <w:spacing w:after="20"/>
              <w:ind w:left="20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contributing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to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7811" w:type="dxa"/>
            <w:shd w:val="clear" w:color="auto" w:fill="auto"/>
          </w:tcPr>
          <w:p w:rsidR="000A6F5C" w:rsidRDefault="00B34B5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8.1.9.1 use imagination to express thoughts, ideas, experiences and feelings;</w:t>
            </w:r>
          </w:p>
          <w:p w:rsidR="000A6F5C" w:rsidRDefault="00B34B5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8.2.3.1 understand with little or no support most of the detail of an argument in extended talk on a wide range of general and curricular topics;</w:t>
            </w:r>
          </w:p>
          <w:p w:rsidR="000A6F5C" w:rsidRDefault="00B34B5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8.4.5.1 deduce meaning from context in short texts and some extended texts on a growing range of familiar general and curricular topics;</w:t>
            </w:r>
          </w:p>
          <w:p w:rsidR="000A6F5C" w:rsidRDefault="00B34B5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8.3.8.1 recount some extended stories and events on a range of general and curricular topics.</w:t>
            </w:r>
          </w:p>
        </w:tc>
      </w:tr>
      <w:tr w:rsidR="000A6F5C" w:rsidRPr="004C5C61">
        <w:trPr>
          <w:trHeight w:val="38"/>
        </w:trPr>
        <w:tc>
          <w:tcPr>
            <w:tcW w:w="2659" w:type="dxa"/>
            <w:shd w:val="clear" w:color="auto" w:fill="auto"/>
          </w:tcPr>
          <w:p w:rsidR="000A6F5C" w:rsidRDefault="00B34B53">
            <w:pPr>
              <w:spacing w:after="20"/>
              <w:ind w:left="20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Lesson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objectives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>:</w:t>
            </w:r>
          </w:p>
        </w:tc>
        <w:tc>
          <w:tcPr>
            <w:tcW w:w="7811" w:type="dxa"/>
            <w:shd w:val="clear" w:color="auto" w:fill="auto"/>
          </w:tcPr>
          <w:p w:rsidR="000A6F5C" w:rsidRDefault="00B34B53">
            <w:pPr>
              <w:jc w:val="both"/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  <w:lang w:val="en-US"/>
              </w:rPr>
              <w:t>read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and understand the main idea from the text; ask and answer the questions about food.</w:t>
            </w:r>
          </w:p>
        </w:tc>
      </w:tr>
    </w:tbl>
    <w:p w:rsidR="000A6F5C" w:rsidRDefault="000A6F5C">
      <w:pPr>
        <w:rPr>
          <w:sz w:val="28"/>
          <w:szCs w:val="28"/>
          <w:lang w:val="en-US"/>
        </w:rPr>
      </w:pPr>
    </w:p>
    <w:tbl>
      <w:tblPr>
        <w:tblStyle w:val="a6"/>
        <w:tblW w:w="10507" w:type="dxa"/>
        <w:tblInd w:w="-714" w:type="dxa"/>
        <w:tblLook w:val="04A0" w:firstRow="1" w:lastRow="0" w:firstColumn="1" w:lastColumn="0" w:noHBand="0" w:noVBand="1"/>
      </w:tblPr>
      <w:tblGrid>
        <w:gridCol w:w="1333"/>
        <w:gridCol w:w="3677"/>
        <w:gridCol w:w="2112"/>
        <w:gridCol w:w="1800"/>
        <w:gridCol w:w="1585"/>
      </w:tblGrid>
      <w:tr w:rsidR="000A6F5C">
        <w:trPr>
          <w:trHeight w:val="250"/>
        </w:trPr>
        <w:tc>
          <w:tcPr>
            <w:tcW w:w="1358" w:type="dxa"/>
          </w:tcPr>
          <w:p w:rsidR="000A6F5C" w:rsidRDefault="00B34B5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Planned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timings</w:t>
            </w:r>
            <w:proofErr w:type="spellEnd"/>
          </w:p>
        </w:tc>
        <w:tc>
          <w:tcPr>
            <w:tcW w:w="3693" w:type="dxa"/>
          </w:tcPr>
          <w:p w:rsidR="000A6F5C" w:rsidRDefault="00B34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Teacher activities </w:t>
            </w:r>
          </w:p>
        </w:tc>
        <w:tc>
          <w:tcPr>
            <w:tcW w:w="2206" w:type="dxa"/>
          </w:tcPr>
          <w:p w:rsidR="000A6F5C" w:rsidRDefault="00B34B5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Student activities </w:t>
            </w:r>
          </w:p>
        </w:tc>
        <w:tc>
          <w:tcPr>
            <w:tcW w:w="1839" w:type="dxa"/>
          </w:tcPr>
          <w:p w:rsidR="000A6F5C" w:rsidRDefault="00B34B5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AfL</w:t>
            </w:r>
            <w:proofErr w:type="spellEnd"/>
          </w:p>
        </w:tc>
        <w:tc>
          <w:tcPr>
            <w:tcW w:w="1411" w:type="dxa"/>
          </w:tcPr>
          <w:p w:rsidR="000A6F5C" w:rsidRDefault="00B34B5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Resources</w:t>
            </w:r>
            <w:proofErr w:type="spellEnd"/>
          </w:p>
        </w:tc>
      </w:tr>
      <w:tr w:rsidR="000A6F5C">
        <w:trPr>
          <w:trHeight w:val="250"/>
        </w:trPr>
        <w:tc>
          <w:tcPr>
            <w:tcW w:w="1358" w:type="dxa"/>
          </w:tcPr>
          <w:p w:rsidR="000A6F5C" w:rsidRDefault="00B34B53">
            <w:p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Start</w:t>
            </w:r>
            <w:proofErr w:type="spellEnd"/>
          </w:p>
          <w:p w:rsidR="000A6F5C" w:rsidRDefault="00B34B53">
            <w:pPr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5 min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693" w:type="dxa"/>
          </w:tcPr>
          <w:p w:rsidR="000A6F5C" w:rsidRDefault="00B34B5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Teacher greets the class and starts the lesson with dividing the learners into 2 groups of:</w:t>
            </w:r>
          </w:p>
          <w:p w:rsidR="000A6F5C" w:rsidRPr="00B34B53" w:rsidRDefault="00B34B53">
            <w:pPr>
              <w:jc w:val="both"/>
              <w:rPr>
                <w:sz w:val="28"/>
                <w:szCs w:val="28"/>
                <w:lang w:val="en-US"/>
              </w:rPr>
            </w:pPr>
            <w:r w:rsidRPr="00B34B53">
              <w:rPr>
                <w:sz w:val="28"/>
                <w:szCs w:val="28"/>
                <w:lang w:val="en-US"/>
              </w:rPr>
              <w:t>1st plants</w:t>
            </w:r>
          </w:p>
          <w:p w:rsidR="000A6F5C" w:rsidRDefault="00B34B53">
            <w:pPr>
              <w:jc w:val="both"/>
              <w:rPr>
                <w:sz w:val="28"/>
                <w:szCs w:val="28"/>
                <w:lang w:val="en-US"/>
              </w:rPr>
            </w:pPr>
            <w:r w:rsidRPr="00B34B53">
              <w:rPr>
                <w:sz w:val="28"/>
                <w:szCs w:val="28"/>
                <w:lang w:val="en-US"/>
              </w:rPr>
              <w:t>2nd seeds</w:t>
            </w:r>
          </w:p>
          <w:p w:rsidR="000A6F5C" w:rsidRDefault="000A6F5C">
            <w:pPr>
              <w:jc w:val="both"/>
              <w:rPr>
                <w:sz w:val="28"/>
                <w:szCs w:val="28"/>
                <w:lang w:val="en-US"/>
              </w:rPr>
            </w:pPr>
          </w:p>
          <w:p w:rsidR="000A6F5C" w:rsidRDefault="00B34B5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Warm-up: </w:t>
            </w:r>
          </w:p>
          <w:p w:rsidR="000A6F5C" w:rsidRDefault="00B34B5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(T-S) (W) Teacher uses “preview” strategy. </w:t>
            </w:r>
          </w:p>
          <w:p w:rsidR="000A6F5C" w:rsidRDefault="00B34B5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Questions: </w:t>
            </w:r>
          </w:p>
          <w:p w:rsidR="000A6F5C" w:rsidRDefault="00B34B5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What do you know about new technologies for growing fruits and vegetables? </w:t>
            </w:r>
          </w:p>
          <w:p w:rsidR="000A6F5C" w:rsidRDefault="00B34B5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Do you know something about </w:t>
            </w:r>
            <w:r>
              <w:rPr>
                <w:sz w:val="28"/>
                <w:szCs w:val="28"/>
                <w:lang w:val="en-US"/>
              </w:rPr>
              <w:lastRenderedPageBreak/>
              <w:t xml:space="preserve">genetically modified food? </w:t>
            </w:r>
          </w:p>
          <w:p w:rsidR="000A6F5C" w:rsidRDefault="00B34B5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How do you think what we will eat in the future? </w:t>
            </w:r>
          </w:p>
        </w:tc>
        <w:tc>
          <w:tcPr>
            <w:tcW w:w="2206" w:type="dxa"/>
          </w:tcPr>
          <w:p w:rsidR="000A6F5C" w:rsidRDefault="00B34B5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Learners answer the questions and try to guess the theme of the lesson “The future of food”.</w:t>
            </w:r>
          </w:p>
        </w:tc>
        <w:tc>
          <w:tcPr>
            <w:tcW w:w="1839" w:type="dxa"/>
          </w:tcPr>
          <w:p w:rsidR="000A6F5C" w:rsidRDefault="00B34B5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411" w:type="dxa"/>
          </w:tcPr>
          <w:p w:rsidR="000A6F5C" w:rsidRDefault="00B34B5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Smart board</w:t>
            </w: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B34B5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PPP</w:t>
            </w:r>
          </w:p>
        </w:tc>
      </w:tr>
      <w:tr w:rsidR="000A6F5C">
        <w:trPr>
          <w:trHeight w:val="250"/>
        </w:trPr>
        <w:tc>
          <w:tcPr>
            <w:tcW w:w="1358" w:type="dxa"/>
          </w:tcPr>
          <w:p w:rsidR="000A6F5C" w:rsidRDefault="00B34B53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lastRenderedPageBreak/>
              <w:t>Middle</w:t>
            </w:r>
            <w:proofErr w:type="spellEnd"/>
          </w:p>
          <w:p w:rsidR="000A6F5C" w:rsidRDefault="00B34B53">
            <w:pPr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35 min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693" w:type="dxa"/>
          </w:tcPr>
          <w:p w:rsidR="000A6F5C" w:rsidRDefault="00B34B53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Task 1 </w:t>
            </w:r>
            <w:r>
              <w:rPr>
                <w:sz w:val="28"/>
                <w:szCs w:val="28"/>
                <w:lang w:val="en-US"/>
              </w:rPr>
              <w:t>(T-S) (S-S) (G) Teacher uses “graphic organizer” strategy.</w:t>
            </w:r>
          </w:p>
          <w:p w:rsidR="000A6F5C" w:rsidRDefault="00B34B5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 reading material divided between the learners into two groups. All learners from the first group read the first three paragraphs. The second group reads the last two paragraphs.</w:t>
            </w:r>
          </w:p>
          <w:p w:rsidR="000A6F5C" w:rsidRDefault="000A6F5C">
            <w:pPr>
              <w:tabs>
                <w:tab w:val="center" w:pos="3081"/>
              </w:tabs>
              <w:rPr>
                <w:color w:val="FF0000"/>
                <w:sz w:val="28"/>
                <w:szCs w:val="28"/>
                <w:lang w:val="en-US" w:eastAsia="en-GB"/>
              </w:rPr>
            </w:pPr>
          </w:p>
          <w:tbl>
            <w:tblPr>
              <w:tblW w:w="0" w:type="auto"/>
              <w:tblInd w:w="17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650"/>
              <w:gridCol w:w="1629"/>
            </w:tblGrid>
            <w:tr w:rsidR="000A6F5C">
              <w:tc>
                <w:tcPr>
                  <w:tcW w:w="2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6F5C" w:rsidRDefault="00B34B53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Assessment criteria:</w:t>
                  </w: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6F5C" w:rsidRDefault="00B34B53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Descriptor</w:t>
                  </w:r>
                </w:p>
              </w:tc>
            </w:tr>
            <w:tr w:rsidR="000A6F5C" w:rsidRPr="004C5C61">
              <w:tc>
                <w:tcPr>
                  <w:tcW w:w="2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6F5C" w:rsidRDefault="00B34B53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- identify the meaning of the text about food;</w:t>
                  </w:r>
                </w:p>
                <w:p w:rsidR="000A6F5C" w:rsidRDefault="000A6F5C">
                  <w:pPr>
                    <w:jc w:val="both"/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6F5C" w:rsidRDefault="00B34B53">
                  <w:pPr>
                    <w:rPr>
                      <w:i/>
                      <w:sz w:val="28"/>
                      <w:szCs w:val="28"/>
                      <w:lang w:val="en-US"/>
                    </w:rPr>
                  </w:pPr>
                  <w:r>
                    <w:rPr>
                      <w:i/>
                      <w:sz w:val="28"/>
                      <w:szCs w:val="28"/>
                      <w:lang w:val="en-US"/>
                    </w:rPr>
                    <w:t>A learner:</w:t>
                  </w:r>
                </w:p>
                <w:p w:rsidR="000A6F5C" w:rsidRDefault="00B34B53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- reads the text;</w:t>
                  </w:r>
                </w:p>
                <w:p w:rsidR="000A6F5C" w:rsidRDefault="00B34B53">
                  <w:pPr>
                    <w:rPr>
                      <w:color w:val="000000" w:themeColor="text1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  <w:lang w:val="en-US"/>
                    </w:rPr>
                    <w:t xml:space="preserve">- translates and understand the main idea of the text; </w:t>
                  </w:r>
                </w:p>
                <w:p w:rsidR="000A6F5C" w:rsidRDefault="00B34B53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- makes a poster and present it.</w:t>
                  </w:r>
                </w:p>
              </w:tc>
            </w:tr>
          </w:tbl>
          <w:p w:rsidR="000A6F5C" w:rsidRDefault="00B34B5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  <w:p w:rsidR="000A6F5C" w:rsidRDefault="00B34B53">
            <w:pPr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Task 2 </w:t>
            </w:r>
            <w:r>
              <w:rPr>
                <w:sz w:val="28"/>
                <w:szCs w:val="28"/>
                <w:lang w:val="en-US"/>
              </w:rPr>
              <w:t xml:space="preserve">(S-S) (P) </w:t>
            </w:r>
          </w:p>
          <w:p w:rsidR="000A6F5C" w:rsidRDefault="00B34B53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Teacher uses “free microphone” strategy to prepare questions on the topic “The future of food”.</w:t>
            </w:r>
          </w:p>
          <w:p w:rsidR="000A6F5C" w:rsidRDefault="000A6F5C">
            <w:pPr>
              <w:rPr>
                <w:color w:val="000000" w:themeColor="text1"/>
                <w:sz w:val="28"/>
                <w:szCs w:val="28"/>
                <w:lang w:val="en-US"/>
              </w:rPr>
            </w:pPr>
          </w:p>
          <w:tbl>
            <w:tblPr>
              <w:tblW w:w="0" w:type="auto"/>
              <w:tblInd w:w="17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631"/>
              <w:gridCol w:w="1648"/>
            </w:tblGrid>
            <w:tr w:rsidR="000A6F5C">
              <w:tc>
                <w:tcPr>
                  <w:tcW w:w="2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6F5C" w:rsidRDefault="00B34B53">
                  <w:pPr>
                    <w:jc w:val="center"/>
                    <w:rPr>
                      <w:b/>
                      <w:color w:val="000000" w:themeColor="text1"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color w:val="000000" w:themeColor="text1"/>
                      <w:sz w:val="28"/>
                      <w:szCs w:val="28"/>
                      <w:lang w:val="en-US"/>
                    </w:rPr>
                    <w:t>Assessment criteria:</w:t>
                  </w: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6F5C" w:rsidRDefault="00B34B53">
                  <w:pPr>
                    <w:jc w:val="center"/>
                    <w:rPr>
                      <w:b/>
                      <w:color w:val="000000" w:themeColor="text1"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color w:val="000000" w:themeColor="text1"/>
                      <w:sz w:val="28"/>
                      <w:szCs w:val="28"/>
                      <w:lang w:val="en-US"/>
                    </w:rPr>
                    <w:t>Descriptor</w:t>
                  </w:r>
                </w:p>
              </w:tc>
            </w:tr>
            <w:tr w:rsidR="000A6F5C" w:rsidRPr="004C5C61">
              <w:tc>
                <w:tcPr>
                  <w:tcW w:w="2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6F5C" w:rsidRDefault="00B34B53">
                  <w:pPr>
                    <w:jc w:val="both"/>
                    <w:rPr>
                      <w:color w:val="000000" w:themeColor="text1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  <w:lang w:val="en-US"/>
                    </w:rPr>
                    <w:t>- apply their own ideas to talk about feelings;</w:t>
                  </w:r>
                </w:p>
                <w:p w:rsidR="000A6F5C" w:rsidRDefault="00B34B53">
                  <w:pPr>
                    <w:jc w:val="both"/>
                    <w:rPr>
                      <w:color w:val="000000" w:themeColor="text1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  <w:lang w:val="en-US"/>
                    </w:rPr>
                    <w:t>- retell story about future food.</w:t>
                  </w: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6F5C" w:rsidRDefault="00B34B53">
                  <w:pPr>
                    <w:rPr>
                      <w:i/>
                      <w:color w:val="000000" w:themeColor="text1"/>
                      <w:sz w:val="28"/>
                      <w:szCs w:val="28"/>
                      <w:lang w:val="en-US"/>
                    </w:rPr>
                  </w:pPr>
                  <w:r>
                    <w:rPr>
                      <w:i/>
                      <w:color w:val="000000" w:themeColor="text1"/>
                      <w:sz w:val="28"/>
                      <w:szCs w:val="28"/>
                      <w:lang w:val="en-US"/>
                    </w:rPr>
                    <w:t>A learner:</w:t>
                  </w:r>
                </w:p>
                <w:p w:rsidR="000A6F5C" w:rsidRDefault="00B34B53">
                  <w:pPr>
                    <w:rPr>
                      <w:color w:val="000000" w:themeColor="text1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  <w:lang w:val="en-US"/>
                    </w:rPr>
                    <w:t>- makes a question;</w:t>
                  </w:r>
                </w:p>
                <w:p w:rsidR="000A6F5C" w:rsidRDefault="00B34B53">
                  <w:pPr>
                    <w:rPr>
                      <w:color w:val="000000" w:themeColor="text1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  <w:lang w:val="en-US"/>
                    </w:rPr>
                    <w:t>- gives answer for questions.</w:t>
                  </w:r>
                </w:p>
                <w:p w:rsidR="000A6F5C" w:rsidRDefault="00B34B53">
                  <w:pPr>
                    <w:rPr>
                      <w:color w:val="000000" w:themeColor="text1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  <w:lang w:val="en-US"/>
                    </w:rPr>
                    <w:t>- asks questions;</w:t>
                  </w:r>
                </w:p>
                <w:p w:rsidR="000A6F5C" w:rsidRDefault="00B34B53">
                  <w:pPr>
                    <w:rPr>
                      <w:color w:val="000000" w:themeColor="text1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  <w:lang w:val="en-US"/>
                    </w:rPr>
                    <w:t xml:space="preserve">- gives microphone </w:t>
                  </w:r>
                  <w:r>
                    <w:rPr>
                      <w:color w:val="000000" w:themeColor="text1"/>
                      <w:sz w:val="28"/>
                      <w:szCs w:val="28"/>
                      <w:lang w:val="en-US"/>
                    </w:rPr>
                    <w:lastRenderedPageBreak/>
                    <w:t>for another learner.</w:t>
                  </w:r>
                </w:p>
              </w:tc>
            </w:tr>
          </w:tbl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B34B53">
            <w:pPr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Task 3 </w:t>
            </w:r>
            <w:r>
              <w:rPr>
                <w:sz w:val="28"/>
                <w:szCs w:val="28"/>
                <w:lang w:val="en-US"/>
              </w:rPr>
              <w:t xml:space="preserve">(S-T) (I) </w:t>
            </w:r>
          </w:p>
          <w:p w:rsidR="000A6F5C" w:rsidRDefault="00B34B53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Teacher uses “subtitles” strategy. </w:t>
            </w:r>
          </w:p>
          <w:p w:rsidR="000A6F5C" w:rsidRDefault="00B34B5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At the beginning, learners watch and listen to video without subtitles, and then write down the speaker’s words.  After, teacher turns on the subtitles and learners check their work.</w:t>
            </w: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tbl>
            <w:tblPr>
              <w:tblStyle w:val="a6"/>
              <w:tblpPr w:leftFromText="180" w:rightFromText="180" w:vertAnchor="text" w:horzAnchor="margin" w:tblpY="-3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711"/>
              <w:gridCol w:w="1740"/>
            </w:tblGrid>
            <w:tr w:rsidR="000A6F5C">
              <w:trPr>
                <w:trHeight w:val="70"/>
              </w:trPr>
              <w:tc>
                <w:tcPr>
                  <w:tcW w:w="2790" w:type="dxa"/>
                </w:tcPr>
                <w:p w:rsidR="000A6F5C" w:rsidRDefault="00B34B53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Assessment criteria</w:t>
                  </w:r>
                </w:p>
              </w:tc>
              <w:tc>
                <w:tcPr>
                  <w:tcW w:w="3868" w:type="dxa"/>
                </w:tcPr>
                <w:p w:rsidR="000A6F5C" w:rsidRDefault="00B34B53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Descriptor</w:t>
                  </w:r>
                </w:p>
              </w:tc>
            </w:tr>
            <w:tr w:rsidR="000A6F5C">
              <w:trPr>
                <w:trHeight w:val="831"/>
              </w:trPr>
              <w:tc>
                <w:tcPr>
                  <w:tcW w:w="2790" w:type="dxa"/>
                </w:tcPr>
                <w:p w:rsidR="000A6F5C" w:rsidRDefault="00B34B53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- recognize given information about food;</w:t>
                  </w:r>
                </w:p>
                <w:p w:rsidR="000A6F5C" w:rsidRDefault="000A6F5C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868" w:type="dxa"/>
                </w:tcPr>
                <w:p w:rsidR="000A6F5C" w:rsidRDefault="00B34B53">
                  <w:pPr>
                    <w:pStyle w:val="a8"/>
                    <w:rPr>
                      <w:rFonts w:ascii="Times New Roman" w:hAnsi="Times New Roman"/>
                      <w:i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  <w:lang w:val="en-US"/>
                    </w:rPr>
                    <w:t>A learner:</w:t>
                  </w:r>
                </w:p>
                <w:p w:rsidR="000A6F5C" w:rsidRDefault="00B34B53">
                  <w:pPr>
                    <w:pStyle w:val="a8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- watches and listens to video without subtitles;</w:t>
                  </w:r>
                </w:p>
                <w:p w:rsidR="000A6F5C" w:rsidRDefault="00B34B53">
                  <w:pPr>
                    <w:pStyle w:val="a8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- writes down the speaker’s words;</w:t>
                  </w:r>
                </w:p>
                <w:p w:rsidR="000A6F5C" w:rsidRDefault="00B34B53">
                  <w:pPr>
                    <w:pStyle w:val="a8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- watches and listens to video with subtitles;</w:t>
                  </w:r>
                </w:p>
                <w:p w:rsidR="000A6F5C" w:rsidRDefault="00B34B53">
                  <w:pPr>
                    <w:pStyle w:val="a8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- checks their work.</w:t>
                  </w:r>
                </w:p>
              </w:tc>
            </w:tr>
          </w:tbl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06" w:type="dxa"/>
          </w:tcPr>
          <w:p w:rsidR="000A6F5C" w:rsidRDefault="00B34B53">
            <w:pPr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  <w:lang w:val="en-US"/>
              </w:rPr>
              <w:lastRenderedPageBreak/>
              <w:t>Learners reads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the text “What we will eat in the future?”</w:t>
            </w: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B34B5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Learners makes a poster about their food using graphic organizer then retell their part to the other groups using own words.</w:t>
            </w: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B34B5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Learners prepare questions on the topic “The future of food”, and then </w:t>
            </w:r>
            <w:proofErr w:type="gramStart"/>
            <w:r>
              <w:rPr>
                <w:sz w:val="28"/>
                <w:szCs w:val="28"/>
                <w:lang w:val="en-US"/>
              </w:rPr>
              <w:t>learners ask questions from each other and answers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them.</w:t>
            </w: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B34B5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Learners watch and listen to video without and with subtitles.</w:t>
            </w: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39" w:type="dxa"/>
          </w:tcPr>
          <w:p w:rsidR="000A6F5C" w:rsidRDefault="00B34B5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“Three stars and one wish”</w:t>
            </w: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B34B5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“smiles”</w:t>
            </w: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B34B5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“ticks and cross”</w:t>
            </w:r>
          </w:p>
        </w:tc>
        <w:tc>
          <w:tcPr>
            <w:tcW w:w="1411" w:type="dxa"/>
          </w:tcPr>
          <w:p w:rsidR="000A6F5C" w:rsidRDefault="00B34B5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English Plus</w:t>
            </w:r>
          </w:p>
          <w:p w:rsidR="000A6F5C" w:rsidRDefault="00B34B5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p.101</w:t>
            </w: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B34B5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PPP</w:t>
            </w:r>
          </w:p>
          <w:p w:rsidR="000A6F5C" w:rsidRDefault="00B34B5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Microphone</w:t>
            </w: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B34B5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Smart board </w:t>
            </w:r>
          </w:p>
          <w:p w:rsidR="000A6F5C" w:rsidRDefault="00B34B5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YouTube</w:t>
            </w: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  <w:p w:rsidR="000A6F5C" w:rsidRDefault="000A6F5C">
            <w:pPr>
              <w:rPr>
                <w:sz w:val="28"/>
                <w:szCs w:val="28"/>
                <w:lang w:val="en-US"/>
              </w:rPr>
            </w:pPr>
          </w:p>
        </w:tc>
      </w:tr>
      <w:tr w:rsidR="000A6F5C">
        <w:trPr>
          <w:trHeight w:val="250"/>
        </w:trPr>
        <w:tc>
          <w:tcPr>
            <w:tcW w:w="1358" w:type="dxa"/>
          </w:tcPr>
          <w:p w:rsidR="000A6F5C" w:rsidRDefault="00B34B53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lastRenderedPageBreak/>
              <w:t>End</w:t>
            </w:r>
            <w:proofErr w:type="spellEnd"/>
          </w:p>
          <w:p w:rsidR="000A6F5C" w:rsidRDefault="00B34B53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5 </w:t>
            </w:r>
            <w:proofErr w:type="spellStart"/>
            <w:r>
              <w:rPr>
                <w:b/>
                <w:bCs/>
                <w:sz w:val="28"/>
                <w:szCs w:val="28"/>
              </w:rPr>
              <w:t>min</w:t>
            </w:r>
            <w:proofErr w:type="spellEnd"/>
          </w:p>
        </w:tc>
        <w:tc>
          <w:tcPr>
            <w:tcW w:w="3693" w:type="dxa"/>
          </w:tcPr>
          <w:p w:rsidR="000A6F5C" w:rsidRDefault="00B34B5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Plenary </w:t>
            </w:r>
            <w:r>
              <w:rPr>
                <w:sz w:val="28"/>
                <w:szCs w:val="28"/>
                <w:lang w:val="en-US"/>
              </w:rPr>
              <w:t xml:space="preserve">(T-S) (S-T) (I) </w:t>
            </w:r>
          </w:p>
          <w:p w:rsidR="000A6F5C" w:rsidRDefault="00B34B53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5-5-1</w:t>
            </w:r>
          </w:p>
          <w:p w:rsidR="000A6F5C" w:rsidRDefault="00B34B5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Task One: Write five sentences explaining what you have learnt. Task Two: Turn this into five words explaining what you have learnt. Task Three: Finally, turn this into one word explaining what you have learnt.</w:t>
            </w:r>
          </w:p>
        </w:tc>
        <w:tc>
          <w:tcPr>
            <w:tcW w:w="2206" w:type="dxa"/>
          </w:tcPr>
          <w:p w:rsidR="000A6F5C" w:rsidRDefault="00B34B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Learners write five sentences about what they have learnt during the lesson. Next, they reduce their five sentences to five words. Finally, they reduce their five words to one word. </w:t>
            </w:r>
            <w:proofErr w:type="spellStart"/>
            <w:r>
              <w:rPr>
                <w:sz w:val="28"/>
                <w:szCs w:val="28"/>
              </w:rPr>
              <w:t>Learners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share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their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key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word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with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whole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class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39" w:type="dxa"/>
          </w:tcPr>
          <w:p w:rsidR="000A6F5C" w:rsidRDefault="00B34B53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lastRenderedPageBreak/>
              <w:t>Self assessment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11" w:type="dxa"/>
          </w:tcPr>
          <w:p w:rsidR="000A6F5C" w:rsidRDefault="00B34B5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Handout materials</w:t>
            </w:r>
          </w:p>
        </w:tc>
      </w:tr>
    </w:tbl>
    <w:p w:rsidR="000A6F5C" w:rsidRDefault="000A6F5C">
      <w:pPr>
        <w:rPr>
          <w:sz w:val="28"/>
          <w:szCs w:val="28"/>
        </w:rPr>
      </w:pPr>
    </w:p>
    <w:bookmarkEnd w:id="0"/>
    <w:p w:rsidR="000A6F5C" w:rsidRDefault="000A6F5C">
      <w:pPr>
        <w:rPr>
          <w:sz w:val="28"/>
          <w:szCs w:val="28"/>
          <w:lang w:val="kk-KZ"/>
        </w:rPr>
      </w:pPr>
    </w:p>
    <w:sectPr w:rsidR="000A6F5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F5C" w:rsidRDefault="00B34B53">
      <w:r>
        <w:separator/>
      </w:r>
    </w:p>
  </w:endnote>
  <w:endnote w:type="continuationSeparator" w:id="0">
    <w:p w:rsidR="000A6F5C" w:rsidRDefault="00B34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altName w:val="MS Gothic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F5C" w:rsidRDefault="00B34B53">
      <w:r>
        <w:separator/>
      </w:r>
    </w:p>
  </w:footnote>
  <w:footnote w:type="continuationSeparator" w:id="0">
    <w:p w:rsidR="000A6F5C" w:rsidRDefault="00B34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513"/>
    <w:rsid w:val="000471E8"/>
    <w:rsid w:val="000A6F5C"/>
    <w:rsid w:val="000B112C"/>
    <w:rsid w:val="004C5C61"/>
    <w:rsid w:val="00B34B53"/>
    <w:rsid w:val="00C63DFB"/>
    <w:rsid w:val="00C74513"/>
    <w:rsid w:val="00DD1109"/>
    <w:rsid w:val="116D2065"/>
    <w:rsid w:val="355740DE"/>
    <w:rsid w:val="70625FCC"/>
    <w:rsid w:val="7B8D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head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No Spacing"/>
    <w:uiPriority w:val="1"/>
    <w:qFormat/>
    <w:rPr>
      <w:rFonts w:ascii="Calibri" w:eastAsia="Times New Roman" w:hAnsi="Calibri" w:cs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B34B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4B5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head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No Spacing"/>
    <w:uiPriority w:val="1"/>
    <w:qFormat/>
    <w:rPr>
      <w:rFonts w:ascii="Calibri" w:eastAsia="Times New Roman" w:hAnsi="Calibri" w:cs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B34B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4B5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564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Султан Калиев</dc:creator>
  <cp:lastModifiedBy>Zhanna</cp:lastModifiedBy>
  <cp:revision>3</cp:revision>
  <dcterms:created xsi:type="dcterms:W3CDTF">2024-06-18T17:22:00Z</dcterms:created>
  <dcterms:modified xsi:type="dcterms:W3CDTF">2024-07-11T04:41:00Z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4FB373BAE7E9453EA80F9A83DED17665_12</vt:lpwstr>
  </property>
</Properties>
</file>